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XSpec="center" w:tblpY="2220"/>
        <w:tblW w:w="13968" w:type="dxa"/>
        <w:tblLook w:val="04A0"/>
      </w:tblPr>
      <w:tblGrid>
        <w:gridCol w:w="1596"/>
        <w:gridCol w:w="1097"/>
        <w:gridCol w:w="6286"/>
        <w:gridCol w:w="4989"/>
      </w:tblGrid>
      <w:tr w:rsidR="00742412" w:rsidTr="00742412">
        <w:tc>
          <w:tcPr>
            <w:tcW w:w="1596" w:type="dxa"/>
          </w:tcPr>
          <w:p w:rsidR="00742412" w:rsidRPr="00742412" w:rsidRDefault="00742412" w:rsidP="00742412">
            <w:pPr>
              <w:ind w:left="0"/>
              <w:rPr>
                <w:b/>
                <w:i/>
              </w:rPr>
            </w:pPr>
            <w:r w:rsidRPr="00742412">
              <w:rPr>
                <w:b/>
                <w:i/>
              </w:rPr>
              <w:t>Member</w:t>
            </w:r>
          </w:p>
        </w:tc>
        <w:tc>
          <w:tcPr>
            <w:tcW w:w="1097" w:type="dxa"/>
          </w:tcPr>
          <w:p w:rsidR="00742412" w:rsidRPr="00742412" w:rsidRDefault="00742412" w:rsidP="00742412">
            <w:pPr>
              <w:ind w:left="0"/>
              <w:jc w:val="center"/>
              <w:rPr>
                <w:b/>
                <w:i/>
              </w:rPr>
            </w:pPr>
            <w:r w:rsidRPr="00742412">
              <w:rPr>
                <w:b/>
                <w:i/>
              </w:rPr>
              <w:t>Rating</w:t>
            </w:r>
          </w:p>
        </w:tc>
        <w:tc>
          <w:tcPr>
            <w:tcW w:w="6286" w:type="dxa"/>
          </w:tcPr>
          <w:p w:rsidR="00742412" w:rsidRPr="00742412" w:rsidRDefault="00742412" w:rsidP="00742412">
            <w:pPr>
              <w:ind w:left="0"/>
              <w:jc w:val="center"/>
              <w:rPr>
                <w:b/>
                <w:i/>
              </w:rPr>
            </w:pPr>
            <w:r w:rsidRPr="00742412">
              <w:rPr>
                <w:b/>
                <w:i/>
              </w:rPr>
              <w:t>Liked</w:t>
            </w:r>
          </w:p>
        </w:tc>
        <w:tc>
          <w:tcPr>
            <w:tcW w:w="4989" w:type="dxa"/>
          </w:tcPr>
          <w:p w:rsidR="00742412" w:rsidRPr="00742412" w:rsidRDefault="00742412" w:rsidP="00742412">
            <w:pPr>
              <w:ind w:left="0"/>
              <w:jc w:val="center"/>
              <w:rPr>
                <w:b/>
                <w:i/>
              </w:rPr>
            </w:pPr>
            <w:r>
              <w:rPr>
                <w:b/>
                <w:i/>
              </w:rPr>
              <w:t>Didn’t Like</w:t>
            </w:r>
          </w:p>
        </w:tc>
      </w:tr>
      <w:tr w:rsidR="00742412" w:rsidTr="00742412">
        <w:tc>
          <w:tcPr>
            <w:tcW w:w="1596" w:type="dxa"/>
          </w:tcPr>
          <w:p w:rsidR="00742412" w:rsidRDefault="00742412" w:rsidP="00742412">
            <w:pPr>
              <w:ind w:left="0"/>
            </w:pPr>
            <w:r>
              <w:t>Catherine</w:t>
            </w:r>
          </w:p>
        </w:tc>
        <w:tc>
          <w:tcPr>
            <w:tcW w:w="1097" w:type="dxa"/>
          </w:tcPr>
          <w:p w:rsidR="00742412" w:rsidRDefault="00A32540" w:rsidP="00DC3ADE">
            <w:pPr>
              <w:ind w:left="0"/>
              <w:jc w:val="center"/>
            </w:pPr>
            <w:r>
              <w:t>3</w:t>
            </w:r>
          </w:p>
        </w:tc>
        <w:tc>
          <w:tcPr>
            <w:tcW w:w="6286" w:type="dxa"/>
          </w:tcPr>
          <w:p w:rsidR="00742412" w:rsidRPr="009A3CEB" w:rsidRDefault="00A32540" w:rsidP="00D32D91">
            <w:pPr>
              <w:ind w:left="0"/>
              <w:rPr>
                <w:sz w:val="20"/>
              </w:rPr>
            </w:pPr>
            <w:r>
              <w:rPr>
                <w:sz w:val="20"/>
              </w:rPr>
              <w:t xml:space="preserve">The relationships were vivid and detailed.  The writing was wonderful.  At a few points in the story, </w:t>
            </w:r>
            <w:proofErr w:type="spellStart"/>
            <w:r>
              <w:rPr>
                <w:sz w:val="20"/>
              </w:rPr>
              <w:t>Stegner</w:t>
            </w:r>
            <w:proofErr w:type="spellEnd"/>
            <w:r>
              <w:rPr>
                <w:sz w:val="20"/>
              </w:rPr>
              <w:t xml:space="preserve"> created a real atmosphere and you felt you were there with the sun on your </w:t>
            </w:r>
            <w:r w:rsidR="00D32D91">
              <w:rPr>
                <w:sz w:val="20"/>
              </w:rPr>
              <w:t>back</w:t>
            </w:r>
            <w:bookmarkStart w:id="0" w:name="_GoBack"/>
            <w:bookmarkEnd w:id="0"/>
            <w:r>
              <w:rPr>
                <w:sz w:val="20"/>
              </w:rPr>
              <w:t>.</w:t>
            </w:r>
          </w:p>
        </w:tc>
        <w:tc>
          <w:tcPr>
            <w:tcW w:w="4989" w:type="dxa"/>
          </w:tcPr>
          <w:p w:rsidR="00742412" w:rsidRPr="009A3CEB" w:rsidRDefault="00A32540" w:rsidP="00D32D91">
            <w:pPr>
              <w:ind w:left="0"/>
              <w:rPr>
                <w:sz w:val="20"/>
              </w:rPr>
            </w:pPr>
            <w:r>
              <w:rPr>
                <w:sz w:val="20"/>
              </w:rPr>
              <w:t>I was so irritated by Charity’s controlling personality</w:t>
            </w:r>
            <w:r w:rsidR="00D32D91">
              <w:rPr>
                <w:sz w:val="20"/>
              </w:rPr>
              <w:t xml:space="preserve"> that</w:t>
            </w:r>
            <w:r>
              <w:rPr>
                <w:sz w:val="20"/>
              </w:rPr>
              <w:t xml:space="preserve"> I found myself wanting to read something else, and sometimes I did.</w:t>
            </w:r>
          </w:p>
        </w:tc>
      </w:tr>
      <w:tr w:rsidR="00742412" w:rsidTr="00742412">
        <w:tc>
          <w:tcPr>
            <w:tcW w:w="1596" w:type="dxa"/>
          </w:tcPr>
          <w:p w:rsidR="00742412" w:rsidRDefault="00742412" w:rsidP="00742412">
            <w:pPr>
              <w:ind w:left="0"/>
            </w:pPr>
            <w:r>
              <w:t>Jackie</w:t>
            </w:r>
          </w:p>
        </w:tc>
        <w:tc>
          <w:tcPr>
            <w:tcW w:w="1097" w:type="dxa"/>
          </w:tcPr>
          <w:p w:rsidR="00742412" w:rsidRDefault="00470176" w:rsidP="00DC3ADE">
            <w:pPr>
              <w:ind w:left="0"/>
              <w:jc w:val="center"/>
            </w:pPr>
            <w:r>
              <w:t>2</w:t>
            </w:r>
          </w:p>
        </w:tc>
        <w:tc>
          <w:tcPr>
            <w:tcW w:w="6286" w:type="dxa"/>
          </w:tcPr>
          <w:p w:rsidR="00742412" w:rsidRPr="003F6F42" w:rsidRDefault="00470176" w:rsidP="00742412">
            <w:pPr>
              <w:ind w:left="0"/>
              <w:rPr>
                <w:sz w:val="20"/>
              </w:rPr>
            </w:pPr>
            <w:r>
              <w:rPr>
                <w:sz w:val="20"/>
              </w:rPr>
              <w:t>The Depression era details were interesting, as well as the details of Vermont in summer, which truly is lovely.</w:t>
            </w:r>
            <w:r w:rsidR="00A90A0E">
              <w:rPr>
                <w:sz w:val="20"/>
              </w:rPr>
              <w:t xml:space="preserve">  Excellent prose. </w:t>
            </w:r>
          </w:p>
        </w:tc>
        <w:tc>
          <w:tcPr>
            <w:tcW w:w="4989" w:type="dxa"/>
          </w:tcPr>
          <w:p w:rsidR="00742412" w:rsidRPr="003F6F42" w:rsidRDefault="00470176" w:rsidP="00470176">
            <w:pPr>
              <w:ind w:left="0"/>
              <w:rPr>
                <w:sz w:val="20"/>
              </w:rPr>
            </w:pPr>
            <w:r>
              <w:rPr>
                <w:sz w:val="20"/>
              </w:rPr>
              <w:t>The tension between Sid and Charity is resolved only by the event of her death.  There was no growth or learning by Charity, only Sid’s continuing accommodation of her.  It irritated me, as well as the imposition of</w:t>
            </w:r>
            <w:r w:rsidR="00A90A0E">
              <w:rPr>
                <w:sz w:val="20"/>
              </w:rPr>
              <w:t xml:space="preserve"> controlling behavior disguised as</w:t>
            </w:r>
            <w:r>
              <w:rPr>
                <w:sz w:val="20"/>
              </w:rPr>
              <w:t xml:space="preserve"> Charity’s charity</w:t>
            </w:r>
            <w:r w:rsidR="00A90A0E">
              <w:rPr>
                <w:sz w:val="20"/>
              </w:rPr>
              <w:t xml:space="preserve">.  I don’t like it when characters are irredeemable. </w:t>
            </w:r>
          </w:p>
        </w:tc>
      </w:tr>
      <w:tr w:rsidR="00742412" w:rsidTr="00742412">
        <w:tc>
          <w:tcPr>
            <w:tcW w:w="1596" w:type="dxa"/>
          </w:tcPr>
          <w:p w:rsidR="00742412" w:rsidRDefault="00742412" w:rsidP="00742412">
            <w:pPr>
              <w:ind w:left="0"/>
            </w:pPr>
            <w:r>
              <w:t>Linda</w:t>
            </w:r>
          </w:p>
        </w:tc>
        <w:tc>
          <w:tcPr>
            <w:tcW w:w="1097" w:type="dxa"/>
          </w:tcPr>
          <w:p w:rsidR="00742412" w:rsidRDefault="009F5973" w:rsidP="00742412">
            <w:pPr>
              <w:ind w:left="0"/>
            </w:pPr>
            <w:r>
              <w:t>5</w:t>
            </w:r>
          </w:p>
        </w:tc>
        <w:tc>
          <w:tcPr>
            <w:tcW w:w="6286" w:type="dxa"/>
          </w:tcPr>
          <w:p w:rsidR="00742412" w:rsidRDefault="009F5973" w:rsidP="009F5973">
            <w:pPr>
              <w:ind w:left="0"/>
            </w:pPr>
            <w:r>
              <w:t xml:space="preserve">I loved how I felt like I </w:t>
            </w:r>
            <w:proofErr w:type="gramStart"/>
            <w:r>
              <w:t>knew  each</w:t>
            </w:r>
            <w:proofErr w:type="gramEnd"/>
            <w:r>
              <w:t xml:space="preserve"> character intimately and had hopes and dreams for them; like I had had a </w:t>
            </w:r>
            <w:proofErr w:type="spellStart"/>
            <w:r>
              <w:t>life long</w:t>
            </w:r>
            <w:proofErr w:type="spellEnd"/>
            <w:r>
              <w:t xml:space="preserve"> friend ship with each of them. I loved the maturity of the relationships; the ability to accept each other for all that they were and all that they were not. I loved the juxtaposition of the privileged with the near destitute and the influences they had on each other throughout their </w:t>
            </w:r>
            <w:proofErr w:type="spellStart"/>
            <w:r>
              <w:t>life long</w:t>
            </w:r>
            <w:proofErr w:type="spellEnd"/>
            <w:r>
              <w:t xml:space="preserve"> friendship.</w:t>
            </w:r>
          </w:p>
        </w:tc>
        <w:tc>
          <w:tcPr>
            <w:tcW w:w="4989" w:type="dxa"/>
          </w:tcPr>
          <w:p w:rsidR="00742412" w:rsidRDefault="009F5973" w:rsidP="009F5973">
            <w:pPr>
              <w:ind w:left="0"/>
            </w:pPr>
            <w:r>
              <w:t xml:space="preserve">I wanted to know more about what Sid became after the death of Charity. Did he find his courage to write his passion? Did he step beyond ‘preparing?’Did he have the courage to manage his own life and to select a more gentle and accepting wife?  I guess this is the sequel </w:t>
            </w:r>
          </w:p>
        </w:tc>
      </w:tr>
      <w:tr w:rsidR="00742412" w:rsidTr="00742412">
        <w:tc>
          <w:tcPr>
            <w:tcW w:w="1596" w:type="dxa"/>
          </w:tcPr>
          <w:p w:rsidR="00742412" w:rsidRDefault="00742412" w:rsidP="00742412">
            <w:pPr>
              <w:ind w:left="0"/>
            </w:pPr>
            <w:r>
              <w:t>Mary</w:t>
            </w:r>
          </w:p>
        </w:tc>
        <w:tc>
          <w:tcPr>
            <w:tcW w:w="1097" w:type="dxa"/>
          </w:tcPr>
          <w:p w:rsidR="00742412" w:rsidRDefault="00823926" w:rsidP="00742412">
            <w:pPr>
              <w:ind w:left="0"/>
            </w:pPr>
            <w:r>
              <w:t>3</w:t>
            </w:r>
          </w:p>
        </w:tc>
        <w:tc>
          <w:tcPr>
            <w:tcW w:w="6286" w:type="dxa"/>
          </w:tcPr>
          <w:p w:rsidR="00742412" w:rsidRDefault="00742412" w:rsidP="00742412">
            <w:pPr>
              <w:ind w:left="0"/>
            </w:pPr>
          </w:p>
        </w:tc>
        <w:tc>
          <w:tcPr>
            <w:tcW w:w="4989" w:type="dxa"/>
          </w:tcPr>
          <w:p w:rsidR="00742412" w:rsidRDefault="00742412" w:rsidP="00742412">
            <w:pPr>
              <w:ind w:left="0"/>
            </w:pPr>
          </w:p>
        </w:tc>
      </w:tr>
      <w:tr w:rsidR="00742412" w:rsidTr="00742412">
        <w:tc>
          <w:tcPr>
            <w:tcW w:w="1596" w:type="dxa"/>
          </w:tcPr>
          <w:p w:rsidR="00742412" w:rsidRDefault="00742412" w:rsidP="00742412">
            <w:pPr>
              <w:ind w:left="0"/>
            </w:pPr>
            <w:r>
              <w:t>Maureen</w:t>
            </w:r>
          </w:p>
        </w:tc>
        <w:tc>
          <w:tcPr>
            <w:tcW w:w="1097" w:type="dxa"/>
          </w:tcPr>
          <w:p w:rsidR="00742412" w:rsidRDefault="008A4218" w:rsidP="00742412">
            <w:pPr>
              <w:ind w:left="0"/>
              <w:jc w:val="center"/>
            </w:pPr>
            <w:r>
              <w:t>3</w:t>
            </w:r>
          </w:p>
        </w:tc>
        <w:tc>
          <w:tcPr>
            <w:tcW w:w="6286" w:type="dxa"/>
          </w:tcPr>
          <w:p w:rsidR="00742412" w:rsidRPr="00742412" w:rsidRDefault="008A4218" w:rsidP="008A4218">
            <w:pPr>
              <w:ind w:left="0"/>
              <w:rPr>
                <w:sz w:val="20"/>
              </w:rPr>
            </w:pPr>
            <w:r>
              <w:rPr>
                <w:sz w:val="20"/>
              </w:rPr>
              <w:t>Great writing and precise character descriptions provided very effective examination of relationships among the two married couples. I also enjoyed the period setting, and wondering how Mary Ann and Will would like the book.</w:t>
            </w:r>
          </w:p>
        </w:tc>
        <w:tc>
          <w:tcPr>
            <w:tcW w:w="4989" w:type="dxa"/>
          </w:tcPr>
          <w:p w:rsidR="00742412" w:rsidRPr="00293B45" w:rsidRDefault="008A4218" w:rsidP="00742412">
            <w:pPr>
              <w:ind w:left="0"/>
              <w:rPr>
                <w:sz w:val="20"/>
              </w:rPr>
            </w:pPr>
            <w:r>
              <w:rPr>
                <w:sz w:val="20"/>
              </w:rPr>
              <w:t>I wouldn’t say I didn’t like this about the book, but I’m not inclined to recommend it to everyone.  It’s good but not a “must read”.</w:t>
            </w:r>
          </w:p>
        </w:tc>
      </w:tr>
      <w:tr w:rsidR="00742412" w:rsidTr="00742412">
        <w:tc>
          <w:tcPr>
            <w:tcW w:w="1596" w:type="dxa"/>
          </w:tcPr>
          <w:p w:rsidR="00742412" w:rsidRDefault="00742412" w:rsidP="00742412">
            <w:pPr>
              <w:ind w:left="0"/>
            </w:pPr>
            <w:proofErr w:type="spellStart"/>
            <w:r>
              <w:t>Peggi</w:t>
            </w:r>
            <w:proofErr w:type="spellEnd"/>
          </w:p>
        </w:tc>
        <w:tc>
          <w:tcPr>
            <w:tcW w:w="1097" w:type="dxa"/>
          </w:tcPr>
          <w:p w:rsidR="00742412" w:rsidRDefault="00742412" w:rsidP="00742412">
            <w:pPr>
              <w:ind w:left="0"/>
            </w:pPr>
          </w:p>
        </w:tc>
        <w:tc>
          <w:tcPr>
            <w:tcW w:w="6286" w:type="dxa"/>
          </w:tcPr>
          <w:p w:rsidR="00742412" w:rsidRDefault="00742412" w:rsidP="00742412">
            <w:pPr>
              <w:ind w:left="0"/>
            </w:pPr>
          </w:p>
        </w:tc>
        <w:tc>
          <w:tcPr>
            <w:tcW w:w="4989" w:type="dxa"/>
          </w:tcPr>
          <w:p w:rsidR="00742412" w:rsidRDefault="00742412" w:rsidP="00742412">
            <w:pPr>
              <w:ind w:left="0"/>
            </w:pPr>
          </w:p>
        </w:tc>
      </w:tr>
      <w:tr w:rsidR="00742412" w:rsidTr="00742412">
        <w:tc>
          <w:tcPr>
            <w:tcW w:w="1596" w:type="dxa"/>
          </w:tcPr>
          <w:p w:rsidR="00742412" w:rsidRDefault="00742412" w:rsidP="00742412">
            <w:pPr>
              <w:ind w:left="0"/>
            </w:pPr>
          </w:p>
        </w:tc>
        <w:tc>
          <w:tcPr>
            <w:tcW w:w="1097" w:type="dxa"/>
          </w:tcPr>
          <w:p w:rsidR="00742412" w:rsidRDefault="00742412" w:rsidP="00742412">
            <w:pPr>
              <w:ind w:left="0"/>
              <w:jc w:val="center"/>
            </w:pPr>
          </w:p>
        </w:tc>
        <w:tc>
          <w:tcPr>
            <w:tcW w:w="6286" w:type="dxa"/>
          </w:tcPr>
          <w:p w:rsidR="00742412" w:rsidRDefault="00742412" w:rsidP="00742412">
            <w:pPr>
              <w:ind w:left="0"/>
            </w:pPr>
          </w:p>
        </w:tc>
        <w:tc>
          <w:tcPr>
            <w:tcW w:w="4989" w:type="dxa"/>
          </w:tcPr>
          <w:p w:rsidR="00742412" w:rsidRDefault="00742412" w:rsidP="00742412">
            <w:pPr>
              <w:ind w:left="0"/>
            </w:pPr>
          </w:p>
        </w:tc>
      </w:tr>
      <w:tr w:rsidR="00742412" w:rsidTr="00742412">
        <w:tc>
          <w:tcPr>
            <w:tcW w:w="1596" w:type="dxa"/>
          </w:tcPr>
          <w:p w:rsidR="00742412" w:rsidRDefault="00742412" w:rsidP="00742412">
            <w:pPr>
              <w:ind w:left="0"/>
            </w:pPr>
            <w:r>
              <w:t>Consensus</w:t>
            </w:r>
          </w:p>
        </w:tc>
        <w:tc>
          <w:tcPr>
            <w:tcW w:w="1097" w:type="dxa"/>
          </w:tcPr>
          <w:p w:rsidR="00742412" w:rsidRDefault="00880E92" w:rsidP="00742412">
            <w:pPr>
              <w:ind w:left="0"/>
              <w:jc w:val="center"/>
            </w:pPr>
            <w:r>
              <w:t>3.</w:t>
            </w:r>
            <w:r w:rsidR="00823926">
              <w:t>2</w:t>
            </w:r>
          </w:p>
        </w:tc>
        <w:tc>
          <w:tcPr>
            <w:tcW w:w="6286" w:type="dxa"/>
          </w:tcPr>
          <w:p w:rsidR="00742412" w:rsidRPr="00DC3ADE" w:rsidRDefault="00880E92" w:rsidP="00823926">
            <w:pPr>
              <w:ind w:left="0"/>
              <w:rPr>
                <w:sz w:val="20"/>
              </w:rPr>
            </w:pPr>
            <w:r>
              <w:rPr>
                <w:sz w:val="20"/>
              </w:rPr>
              <w:t xml:space="preserve">(avg. of </w:t>
            </w:r>
            <w:r w:rsidR="00823926">
              <w:rPr>
                <w:sz w:val="20"/>
              </w:rPr>
              <w:t>5</w:t>
            </w:r>
            <w:r w:rsidR="00DC3ADE" w:rsidRPr="00DC3ADE">
              <w:rPr>
                <w:sz w:val="20"/>
              </w:rPr>
              <w:t xml:space="preserve"> ratings)</w:t>
            </w:r>
          </w:p>
        </w:tc>
        <w:tc>
          <w:tcPr>
            <w:tcW w:w="4989" w:type="dxa"/>
          </w:tcPr>
          <w:p w:rsidR="00742412" w:rsidRDefault="00742412" w:rsidP="00742412">
            <w:pPr>
              <w:ind w:left="0"/>
            </w:pPr>
          </w:p>
        </w:tc>
      </w:tr>
    </w:tbl>
    <w:tbl>
      <w:tblPr>
        <w:tblStyle w:val="TableGrid"/>
        <w:tblW w:w="0" w:type="auto"/>
        <w:tblInd w:w="-435" w:type="dxa"/>
        <w:tblLook w:val="04A0"/>
      </w:tblPr>
      <w:tblGrid>
        <w:gridCol w:w="1263"/>
        <w:gridCol w:w="5040"/>
      </w:tblGrid>
      <w:tr w:rsidR="00742412" w:rsidRPr="00742412" w:rsidTr="00742412">
        <w:tc>
          <w:tcPr>
            <w:tcW w:w="1263" w:type="dxa"/>
          </w:tcPr>
          <w:p w:rsidR="00742412" w:rsidRPr="00742412" w:rsidRDefault="00742412" w:rsidP="007F7C8D">
            <w:pPr>
              <w:ind w:left="0"/>
            </w:pPr>
            <w:r>
              <w:t>Date</w:t>
            </w:r>
          </w:p>
        </w:tc>
        <w:tc>
          <w:tcPr>
            <w:tcW w:w="5040" w:type="dxa"/>
          </w:tcPr>
          <w:p w:rsidR="00742412" w:rsidRPr="00742412" w:rsidRDefault="008A4218" w:rsidP="007F7C8D">
            <w:pPr>
              <w:ind w:left="0"/>
            </w:pPr>
            <w:r>
              <w:t>February 25</w:t>
            </w:r>
            <w:r w:rsidR="00742412">
              <w:t>, 2013</w:t>
            </w:r>
          </w:p>
        </w:tc>
      </w:tr>
      <w:tr w:rsidR="00742412" w:rsidRPr="00742412" w:rsidTr="00742412">
        <w:tc>
          <w:tcPr>
            <w:tcW w:w="1263" w:type="dxa"/>
          </w:tcPr>
          <w:p w:rsidR="00742412" w:rsidRPr="00742412" w:rsidRDefault="00742412" w:rsidP="007F7C8D">
            <w:pPr>
              <w:ind w:left="0"/>
            </w:pPr>
            <w:r>
              <w:t>Book</w:t>
            </w:r>
          </w:p>
        </w:tc>
        <w:tc>
          <w:tcPr>
            <w:tcW w:w="5040" w:type="dxa"/>
          </w:tcPr>
          <w:p w:rsidR="00742412" w:rsidRPr="00742412" w:rsidRDefault="008A4218" w:rsidP="007F7C8D">
            <w:pPr>
              <w:ind w:left="0"/>
            </w:pPr>
            <w:r>
              <w:t>Crossing To Safety</w:t>
            </w:r>
          </w:p>
        </w:tc>
      </w:tr>
      <w:tr w:rsidR="00742412" w:rsidRPr="00742412" w:rsidTr="00742412">
        <w:tc>
          <w:tcPr>
            <w:tcW w:w="1263" w:type="dxa"/>
          </w:tcPr>
          <w:p w:rsidR="00742412" w:rsidRDefault="00742412" w:rsidP="007F7C8D">
            <w:pPr>
              <w:ind w:left="0"/>
            </w:pPr>
            <w:r>
              <w:t>Author</w:t>
            </w:r>
          </w:p>
        </w:tc>
        <w:tc>
          <w:tcPr>
            <w:tcW w:w="5040" w:type="dxa"/>
          </w:tcPr>
          <w:p w:rsidR="00742412" w:rsidRDefault="00742412" w:rsidP="007F7C8D">
            <w:pPr>
              <w:ind w:left="0"/>
            </w:pPr>
            <w:r>
              <w:t>W</w:t>
            </w:r>
            <w:r w:rsidR="008A4218">
              <w:t xml:space="preserve">allace </w:t>
            </w:r>
            <w:proofErr w:type="spellStart"/>
            <w:r w:rsidR="008A4218">
              <w:t>Stegner</w:t>
            </w:r>
            <w:proofErr w:type="spellEnd"/>
          </w:p>
        </w:tc>
      </w:tr>
      <w:tr w:rsidR="00742412" w:rsidRPr="00742412" w:rsidTr="00742412">
        <w:tc>
          <w:tcPr>
            <w:tcW w:w="1263" w:type="dxa"/>
            <w:tcBorders>
              <w:bottom w:val="single" w:sz="4" w:space="0" w:color="auto"/>
            </w:tcBorders>
          </w:tcPr>
          <w:p w:rsidR="00742412" w:rsidRDefault="00742412" w:rsidP="007F7C8D">
            <w:pPr>
              <w:ind w:left="0"/>
            </w:pPr>
            <w:r>
              <w:t>Host</w:t>
            </w:r>
          </w:p>
        </w:tc>
        <w:tc>
          <w:tcPr>
            <w:tcW w:w="5040" w:type="dxa"/>
            <w:tcBorders>
              <w:bottom w:val="single" w:sz="4" w:space="0" w:color="auto"/>
            </w:tcBorders>
          </w:tcPr>
          <w:p w:rsidR="00742412" w:rsidRDefault="008A4218" w:rsidP="007F7C8D">
            <w:pPr>
              <w:ind w:left="0"/>
            </w:pPr>
            <w:r>
              <w:t>Maureen</w:t>
            </w:r>
          </w:p>
        </w:tc>
      </w:tr>
    </w:tbl>
    <w:p w:rsidR="00742412" w:rsidRDefault="00742412"/>
    <w:p w:rsidR="00742412" w:rsidRDefault="00742412"/>
    <w:p w:rsidR="00742412" w:rsidRDefault="00742412"/>
    <w:sectPr w:rsidR="00742412" w:rsidSect="00742412">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6DC" w:rsidRDefault="008026DC" w:rsidP="00742412">
      <w:r>
        <w:separator/>
      </w:r>
    </w:p>
  </w:endnote>
  <w:endnote w:type="continuationSeparator" w:id="0">
    <w:p w:rsidR="008026DC" w:rsidRDefault="008026DC" w:rsidP="0074241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6DC" w:rsidRDefault="008026DC" w:rsidP="00742412">
      <w:r>
        <w:separator/>
      </w:r>
    </w:p>
  </w:footnote>
  <w:footnote w:type="continuationSeparator" w:id="0">
    <w:p w:rsidR="008026DC" w:rsidRDefault="008026DC" w:rsidP="00742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412" w:rsidRDefault="00742412">
    <w:pPr>
      <w:pStyle w:val="Header"/>
    </w:pPr>
  </w:p>
  <w:p w:rsidR="00742412" w:rsidRDefault="00742412">
    <w:pPr>
      <w:pStyle w:val="Header"/>
    </w:pPr>
  </w:p>
  <w:p w:rsidR="00742412" w:rsidRDefault="00742412">
    <w:pPr>
      <w:pStyle w:val="Header"/>
    </w:pPr>
  </w:p>
  <w:p w:rsidR="00742412" w:rsidRDefault="00742412">
    <w:pPr>
      <w:pStyle w:val="Header"/>
    </w:pPr>
  </w:p>
  <w:p w:rsidR="00742412" w:rsidRDefault="00742412">
    <w:pPr>
      <w:pStyle w:val="Header"/>
    </w:pPr>
  </w:p>
  <w:p w:rsidR="00742412" w:rsidRDefault="007424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42412"/>
    <w:rsid w:val="000B107B"/>
    <w:rsid w:val="00100DFD"/>
    <w:rsid w:val="00192DB8"/>
    <w:rsid w:val="00226135"/>
    <w:rsid w:val="00237F78"/>
    <w:rsid w:val="00242F54"/>
    <w:rsid w:val="002462E8"/>
    <w:rsid w:val="00280122"/>
    <w:rsid w:val="00293B45"/>
    <w:rsid w:val="003F6F42"/>
    <w:rsid w:val="00470176"/>
    <w:rsid w:val="00495D5E"/>
    <w:rsid w:val="00703A14"/>
    <w:rsid w:val="00712517"/>
    <w:rsid w:val="00742412"/>
    <w:rsid w:val="007F3493"/>
    <w:rsid w:val="008026DC"/>
    <w:rsid w:val="00823926"/>
    <w:rsid w:val="00880E92"/>
    <w:rsid w:val="008A4218"/>
    <w:rsid w:val="0095567D"/>
    <w:rsid w:val="009A3CEB"/>
    <w:rsid w:val="009F5973"/>
    <w:rsid w:val="00A0081D"/>
    <w:rsid w:val="00A32540"/>
    <w:rsid w:val="00A87AED"/>
    <w:rsid w:val="00A90A0E"/>
    <w:rsid w:val="00AB1DDF"/>
    <w:rsid w:val="00AF559E"/>
    <w:rsid w:val="00B91C5D"/>
    <w:rsid w:val="00B97A3D"/>
    <w:rsid w:val="00C42121"/>
    <w:rsid w:val="00C80D1D"/>
    <w:rsid w:val="00C949A6"/>
    <w:rsid w:val="00D32D91"/>
    <w:rsid w:val="00DA744B"/>
    <w:rsid w:val="00DC3ADE"/>
    <w:rsid w:val="00E446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4"/>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2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42412"/>
    <w:pPr>
      <w:tabs>
        <w:tab w:val="center" w:pos="4680"/>
        <w:tab w:val="right" w:pos="9360"/>
      </w:tabs>
    </w:pPr>
  </w:style>
  <w:style w:type="character" w:customStyle="1" w:styleId="HeaderChar">
    <w:name w:val="Header Char"/>
    <w:basedOn w:val="DefaultParagraphFont"/>
    <w:link w:val="Header"/>
    <w:uiPriority w:val="99"/>
    <w:semiHidden/>
    <w:rsid w:val="00742412"/>
  </w:style>
  <w:style w:type="paragraph" w:styleId="Footer">
    <w:name w:val="footer"/>
    <w:basedOn w:val="Normal"/>
    <w:link w:val="FooterChar"/>
    <w:uiPriority w:val="99"/>
    <w:semiHidden/>
    <w:unhideWhenUsed/>
    <w:rsid w:val="00742412"/>
    <w:pPr>
      <w:tabs>
        <w:tab w:val="center" w:pos="4680"/>
        <w:tab w:val="right" w:pos="9360"/>
      </w:tabs>
    </w:pPr>
  </w:style>
  <w:style w:type="character" w:customStyle="1" w:styleId="FooterChar">
    <w:name w:val="Footer Char"/>
    <w:basedOn w:val="DefaultParagraphFont"/>
    <w:link w:val="Footer"/>
    <w:uiPriority w:val="99"/>
    <w:semiHidden/>
    <w:rsid w:val="00742412"/>
  </w:style>
  <w:style w:type="character" w:customStyle="1" w:styleId="apple-converted-space">
    <w:name w:val="apple-converted-space"/>
    <w:basedOn w:val="DefaultParagraphFont"/>
    <w:rsid w:val="007424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cp:lastModifiedBy>
  <cp:revision>2</cp:revision>
  <dcterms:created xsi:type="dcterms:W3CDTF">2013-06-05T04:01:00Z</dcterms:created>
  <dcterms:modified xsi:type="dcterms:W3CDTF">2013-06-05T04:01:00Z</dcterms:modified>
</cp:coreProperties>
</file>