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040"/>
      </w:tblGrid>
      <w:tr w:rsidR="00CB1EE6" w:rsidRPr="007F17D5" w:rsidTr="007A292C">
        <w:tc>
          <w:tcPr>
            <w:tcW w:w="1263" w:type="dxa"/>
          </w:tcPr>
          <w:p w:rsidR="00CB1EE6" w:rsidRPr="007F17D5" w:rsidRDefault="00CB1EE6" w:rsidP="007A292C">
            <w:pPr>
              <w:ind w:left="0"/>
            </w:pPr>
            <w:r w:rsidRPr="007F17D5">
              <w:t>Date</w:t>
            </w:r>
          </w:p>
        </w:tc>
        <w:tc>
          <w:tcPr>
            <w:tcW w:w="5040" w:type="dxa"/>
          </w:tcPr>
          <w:p w:rsidR="00CB1EE6" w:rsidRPr="007F17D5" w:rsidRDefault="005F4E75" w:rsidP="007A292C">
            <w:pPr>
              <w:ind w:left="0"/>
            </w:pPr>
            <w:r>
              <w:t>July 22</w:t>
            </w:r>
            <w:r w:rsidR="00CB1EE6">
              <w:t>, 2013</w:t>
            </w:r>
          </w:p>
        </w:tc>
      </w:tr>
      <w:tr w:rsidR="00CB1EE6" w:rsidRPr="007F17D5" w:rsidTr="007A292C">
        <w:tc>
          <w:tcPr>
            <w:tcW w:w="1263" w:type="dxa"/>
          </w:tcPr>
          <w:p w:rsidR="00CB1EE6" w:rsidRPr="007F17D5" w:rsidRDefault="00CB1EE6" w:rsidP="007A292C">
            <w:pPr>
              <w:ind w:left="0"/>
            </w:pPr>
            <w:r w:rsidRPr="007F17D5">
              <w:t>Book</w:t>
            </w:r>
          </w:p>
        </w:tc>
        <w:tc>
          <w:tcPr>
            <w:tcW w:w="5040" w:type="dxa"/>
          </w:tcPr>
          <w:p w:rsidR="00CB1EE6" w:rsidRPr="007F17D5" w:rsidRDefault="005F4E75" w:rsidP="007A292C">
            <w:pPr>
              <w:ind w:left="0"/>
            </w:pPr>
            <w:r>
              <w:t>Flight Behavior</w:t>
            </w:r>
          </w:p>
        </w:tc>
      </w:tr>
      <w:tr w:rsidR="00CB1EE6" w:rsidRPr="007F17D5" w:rsidTr="007A292C">
        <w:tc>
          <w:tcPr>
            <w:tcW w:w="1263" w:type="dxa"/>
          </w:tcPr>
          <w:p w:rsidR="00CB1EE6" w:rsidRPr="007F17D5" w:rsidRDefault="00CB1EE6" w:rsidP="007A292C">
            <w:pPr>
              <w:ind w:left="0"/>
            </w:pPr>
            <w:r w:rsidRPr="007F17D5">
              <w:t>Author</w:t>
            </w:r>
          </w:p>
        </w:tc>
        <w:tc>
          <w:tcPr>
            <w:tcW w:w="5040" w:type="dxa"/>
          </w:tcPr>
          <w:p w:rsidR="00CB1EE6" w:rsidRPr="007F17D5" w:rsidRDefault="005F4E75" w:rsidP="007A292C">
            <w:pPr>
              <w:ind w:left="0"/>
            </w:pPr>
            <w:r>
              <w:t>Barbara Kingsolver</w:t>
            </w:r>
          </w:p>
        </w:tc>
      </w:tr>
      <w:tr w:rsidR="00CB1EE6" w:rsidRPr="007F17D5" w:rsidTr="007A292C">
        <w:tc>
          <w:tcPr>
            <w:tcW w:w="1263" w:type="dxa"/>
          </w:tcPr>
          <w:p w:rsidR="00CB1EE6" w:rsidRPr="007F17D5" w:rsidRDefault="00CB1EE6" w:rsidP="007A292C">
            <w:pPr>
              <w:ind w:left="0"/>
            </w:pPr>
            <w:r w:rsidRPr="007F17D5">
              <w:t>Host</w:t>
            </w:r>
          </w:p>
        </w:tc>
        <w:tc>
          <w:tcPr>
            <w:tcW w:w="5040" w:type="dxa"/>
          </w:tcPr>
          <w:p w:rsidR="00CB1EE6" w:rsidRPr="007F17D5" w:rsidRDefault="005F4E75" w:rsidP="007A292C">
            <w:pPr>
              <w:ind w:left="0"/>
            </w:pPr>
            <w:r>
              <w:t>Victoria</w:t>
            </w:r>
          </w:p>
        </w:tc>
      </w:tr>
    </w:tbl>
    <w:tbl>
      <w:tblPr>
        <w:tblpPr w:leftFromText="180" w:rightFromText="180" w:horzAnchor="margin" w:tblpXSpec="center" w:tblpY="2220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097"/>
        <w:gridCol w:w="6286"/>
        <w:gridCol w:w="4989"/>
      </w:tblGrid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  <w:rPr>
                <w:b/>
                <w:i/>
              </w:rPr>
            </w:pPr>
            <w:r w:rsidRPr="007F17D5">
              <w:rPr>
                <w:b/>
                <w:i/>
              </w:rPr>
              <w:t>Member</w:t>
            </w:r>
          </w:p>
        </w:tc>
        <w:tc>
          <w:tcPr>
            <w:tcW w:w="1097" w:type="dxa"/>
          </w:tcPr>
          <w:p w:rsidR="00D27482" w:rsidRPr="007F17D5" w:rsidRDefault="00D27482" w:rsidP="007F17D5">
            <w:pPr>
              <w:ind w:left="0"/>
              <w:jc w:val="center"/>
              <w:rPr>
                <w:b/>
                <w:i/>
              </w:rPr>
            </w:pPr>
            <w:r w:rsidRPr="007F17D5">
              <w:rPr>
                <w:b/>
                <w:i/>
              </w:rPr>
              <w:t>Rating</w:t>
            </w:r>
          </w:p>
        </w:tc>
        <w:tc>
          <w:tcPr>
            <w:tcW w:w="6286" w:type="dxa"/>
          </w:tcPr>
          <w:p w:rsidR="00D27482" w:rsidRPr="007F17D5" w:rsidRDefault="00D27482" w:rsidP="007F17D5">
            <w:pPr>
              <w:ind w:left="0"/>
              <w:jc w:val="center"/>
              <w:rPr>
                <w:b/>
                <w:i/>
              </w:rPr>
            </w:pPr>
            <w:r w:rsidRPr="007F17D5">
              <w:rPr>
                <w:b/>
                <w:i/>
              </w:rPr>
              <w:t>Liked</w:t>
            </w:r>
          </w:p>
        </w:tc>
        <w:tc>
          <w:tcPr>
            <w:tcW w:w="4989" w:type="dxa"/>
          </w:tcPr>
          <w:p w:rsidR="00D27482" w:rsidRPr="007F17D5" w:rsidRDefault="00D27482" w:rsidP="007F17D5">
            <w:pPr>
              <w:ind w:left="0"/>
              <w:jc w:val="center"/>
              <w:rPr>
                <w:b/>
                <w:i/>
              </w:rPr>
            </w:pPr>
            <w:r w:rsidRPr="007F17D5">
              <w:rPr>
                <w:b/>
                <w:i/>
              </w:rPr>
              <w:t>Didn’t Like</w:t>
            </w:r>
          </w:p>
        </w:tc>
      </w:tr>
      <w:tr w:rsidR="00D27482" w:rsidRPr="007F17D5" w:rsidTr="00334B10">
        <w:trPr>
          <w:trHeight w:val="332"/>
        </w:trPr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Catherine</w:t>
            </w:r>
          </w:p>
        </w:tc>
        <w:tc>
          <w:tcPr>
            <w:tcW w:w="1097" w:type="dxa"/>
          </w:tcPr>
          <w:p w:rsidR="00036141" w:rsidRPr="007F17D5" w:rsidRDefault="00036141" w:rsidP="007F17D5">
            <w:pPr>
              <w:ind w:left="0"/>
              <w:jc w:val="center"/>
            </w:pPr>
          </w:p>
        </w:tc>
        <w:tc>
          <w:tcPr>
            <w:tcW w:w="6286" w:type="dxa"/>
          </w:tcPr>
          <w:p w:rsidR="00D27482" w:rsidRPr="007F17D5" w:rsidRDefault="00D27482" w:rsidP="007F17D5">
            <w:pPr>
              <w:ind w:left="0"/>
              <w:rPr>
                <w:sz w:val="20"/>
              </w:rPr>
            </w:pPr>
          </w:p>
        </w:tc>
        <w:tc>
          <w:tcPr>
            <w:tcW w:w="4989" w:type="dxa"/>
          </w:tcPr>
          <w:p w:rsidR="00D27482" w:rsidRPr="007F17D5" w:rsidRDefault="00D27482" w:rsidP="007F17D5">
            <w:pPr>
              <w:ind w:left="0"/>
              <w:rPr>
                <w:sz w:val="20"/>
              </w:rPr>
            </w:pP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Ginney</w:t>
            </w:r>
          </w:p>
        </w:tc>
        <w:tc>
          <w:tcPr>
            <w:tcW w:w="1097" w:type="dxa"/>
          </w:tcPr>
          <w:p w:rsidR="00D27482" w:rsidRPr="007F17D5" w:rsidRDefault="00611BA5" w:rsidP="007F17D5">
            <w:pPr>
              <w:ind w:left="0"/>
              <w:jc w:val="center"/>
            </w:pPr>
            <w:r>
              <w:t>4</w:t>
            </w:r>
          </w:p>
        </w:tc>
        <w:tc>
          <w:tcPr>
            <w:tcW w:w="6286" w:type="dxa"/>
          </w:tcPr>
          <w:p w:rsidR="00D27482" w:rsidRPr="007F17D5" w:rsidRDefault="00611BA5" w:rsidP="00334B1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The protagonist’s voice rang true. I especially liked her modern lingo when she talked with her girlfriend. The plot is of global </w:t>
            </w:r>
            <w:proofErr w:type="gramStart"/>
            <w:r>
              <w:rPr>
                <w:sz w:val="20"/>
              </w:rPr>
              <w:t>interest,</w:t>
            </w:r>
            <w:proofErr w:type="gramEnd"/>
            <w:r>
              <w:rPr>
                <w:sz w:val="20"/>
              </w:rPr>
              <w:t xml:space="preserve"> and personal at the same time. The conclusion satisfies in a credible way - I’m glad it didn’t get happily-ever-after on me.</w:t>
            </w:r>
          </w:p>
        </w:tc>
        <w:tc>
          <w:tcPr>
            <w:tcW w:w="4989" w:type="dxa"/>
          </w:tcPr>
          <w:p w:rsidR="00D27482" w:rsidRPr="007F17D5" w:rsidRDefault="00611BA5" w:rsidP="00334B10">
            <w:pPr>
              <w:ind w:left="0"/>
              <w:rPr>
                <w:sz w:val="20"/>
              </w:rPr>
            </w:pPr>
            <w:r>
              <w:rPr>
                <w:sz w:val="20"/>
              </w:rPr>
              <w:t>I found too many instances of over-writing, line after line of metaphor explanation. I get it already.</w:t>
            </w: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Jackie</w:t>
            </w:r>
          </w:p>
        </w:tc>
        <w:tc>
          <w:tcPr>
            <w:tcW w:w="1097" w:type="dxa"/>
          </w:tcPr>
          <w:p w:rsidR="00D27482" w:rsidRPr="007F17D5" w:rsidRDefault="00E94D15" w:rsidP="007F17D5">
            <w:pPr>
              <w:ind w:left="0"/>
              <w:jc w:val="center"/>
            </w:pPr>
            <w:r>
              <w:t>4.5</w:t>
            </w:r>
          </w:p>
        </w:tc>
        <w:tc>
          <w:tcPr>
            <w:tcW w:w="6286" w:type="dxa"/>
          </w:tcPr>
          <w:p w:rsidR="00D27482" w:rsidRPr="007F17D5" w:rsidRDefault="00E94D15" w:rsidP="004713E5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An excellent novel that wove a political point of view </w:t>
            </w:r>
            <w:r w:rsidR="004713E5">
              <w:rPr>
                <w:sz w:val="20"/>
              </w:rPr>
              <w:t>into</w:t>
            </w:r>
            <w:bookmarkStart w:id="0" w:name="_GoBack"/>
            <w:bookmarkEnd w:id="0"/>
            <w:r>
              <w:rPr>
                <w:sz w:val="20"/>
              </w:rPr>
              <w:t xml:space="preserve"> a narrative of a family narrative. Kingsolver brought to the human level an issue that seems to fly over the heads—either by ignorance or willfulness—of too many people.  It was a noble effort. </w:t>
            </w:r>
          </w:p>
        </w:tc>
        <w:tc>
          <w:tcPr>
            <w:tcW w:w="4989" w:type="dxa"/>
          </w:tcPr>
          <w:p w:rsidR="00D27482" w:rsidRPr="007F17D5" w:rsidRDefault="00E94D15" w:rsidP="002B553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Some dialogues failed to convey their true emotional import. </w:t>
            </w: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Linda</w:t>
            </w:r>
          </w:p>
        </w:tc>
        <w:tc>
          <w:tcPr>
            <w:tcW w:w="1097" w:type="dxa"/>
          </w:tcPr>
          <w:p w:rsidR="00D27482" w:rsidRPr="007F17D5" w:rsidRDefault="00D27482" w:rsidP="00C73F1B">
            <w:pPr>
              <w:ind w:left="0"/>
              <w:jc w:val="center"/>
            </w:pPr>
          </w:p>
        </w:tc>
        <w:tc>
          <w:tcPr>
            <w:tcW w:w="6286" w:type="dxa"/>
          </w:tcPr>
          <w:p w:rsidR="00D27482" w:rsidRPr="007F17D5" w:rsidRDefault="00D27482" w:rsidP="000D3F76">
            <w:pPr>
              <w:ind w:left="0"/>
            </w:pPr>
          </w:p>
        </w:tc>
        <w:tc>
          <w:tcPr>
            <w:tcW w:w="4989" w:type="dxa"/>
          </w:tcPr>
          <w:p w:rsidR="00D27482" w:rsidRPr="00EC1DB5" w:rsidRDefault="00D27482" w:rsidP="007F17D5">
            <w:pPr>
              <w:ind w:left="0"/>
            </w:pP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Mary</w:t>
            </w:r>
          </w:p>
        </w:tc>
        <w:tc>
          <w:tcPr>
            <w:tcW w:w="1097" w:type="dxa"/>
          </w:tcPr>
          <w:p w:rsidR="00D27482" w:rsidRPr="007F17D5" w:rsidRDefault="00D27482" w:rsidP="007F17D5">
            <w:pPr>
              <w:ind w:left="0"/>
            </w:pPr>
          </w:p>
        </w:tc>
        <w:tc>
          <w:tcPr>
            <w:tcW w:w="6286" w:type="dxa"/>
          </w:tcPr>
          <w:p w:rsidR="00D27482" w:rsidRPr="007F17D5" w:rsidRDefault="00D27482" w:rsidP="007F17D5">
            <w:pPr>
              <w:ind w:left="0"/>
            </w:pPr>
          </w:p>
        </w:tc>
        <w:tc>
          <w:tcPr>
            <w:tcW w:w="4989" w:type="dxa"/>
          </w:tcPr>
          <w:p w:rsidR="00D27482" w:rsidRPr="007F17D5" w:rsidRDefault="00D27482" w:rsidP="007F17D5">
            <w:pPr>
              <w:ind w:left="0"/>
            </w:pP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Maureen</w:t>
            </w:r>
          </w:p>
        </w:tc>
        <w:tc>
          <w:tcPr>
            <w:tcW w:w="1097" w:type="dxa"/>
          </w:tcPr>
          <w:p w:rsidR="00D27482" w:rsidRPr="007F17D5" w:rsidRDefault="0092638E" w:rsidP="007F17D5">
            <w:pPr>
              <w:ind w:left="0"/>
              <w:jc w:val="center"/>
            </w:pPr>
            <w:r>
              <w:t>4</w:t>
            </w:r>
          </w:p>
        </w:tc>
        <w:tc>
          <w:tcPr>
            <w:tcW w:w="6286" w:type="dxa"/>
          </w:tcPr>
          <w:p w:rsidR="00D27482" w:rsidRPr="00136A5E" w:rsidRDefault="0092638E" w:rsidP="00136A5E">
            <w:pPr>
              <w:ind w:left="7"/>
            </w:pPr>
            <w:r>
              <w:t xml:space="preserve">Another wonderful, thoughtful and engaging book from Kingsolver.  I loved her treatment of climate change impacts through these very interesting and diverse characters. </w:t>
            </w:r>
          </w:p>
        </w:tc>
        <w:tc>
          <w:tcPr>
            <w:tcW w:w="4989" w:type="dxa"/>
          </w:tcPr>
          <w:p w:rsidR="00D27482" w:rsidRPr="00136A5E" w:rsidRDefault="0092638E" w:rsidP="007F17D5">
            <w:p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At first I was a tiny bit disappointed in the ending.  But after our discussion I became more comfortable with it. </w:t>
            </w:r>
            <w:r w:rsidR="009F598B">
              <w:rPr>
                <w:szCs w:val="24"/>
              </w:rPr>
              <w:t>(</w:t>
            </w:r>
            <w:proofErr w:type="gramStart"/>
            <w:r w:rsidR="009F598B">
              <w:rPr>
                <w:szCs w:val="24"/>
              </w:rPr>
              <w:t>this</w:t>
            </w:r>
            <w:proofErr w:type="gramEnd"/>
            <w:r w:rsidR="009F598B">
              <w:rPr>
                <w:szCs w:val="24"/>
              </w:rPr>
              <w:t xml:space="preserve"> is what I love about Book Club!) </w:t>
            </w:r>
            <w:r>
              <w:rPr>
                <w:szCs w:val="24"/>
              </w:rPr>
              <w:t xml:space="preserve">The only real conclusion is that things will be different from how they were.  Otherwise the ending is rather vague, and we </w:t>
            </w:r>
            <w:r w:rsidR="009F598B">
              <w:rPr>
                <w:szCs w:val="24"/>
              </w:rPr>
              <w:t>leave the characters to figure out the rest of their lives. And I’m ok with that.</w:t>
            </w: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Victoria</w:t>
            </w:r>
          </w:p>
        </w:tc>
        <w:tc>
          <w:tcPr>
            <w:tcW w:w="1097" w:type="dxa"/>
          </w:tcPr>
          <w:p w:rsidR="00D27482" w:rsidRPr="007F17D5" w:rsidRDefault="00D27482" w:rsidP="007F17D5">
            <w:pPr>
              <w:ind w:left="0"/>
              <w:jc w:val="center"/>
            </w:pPr>
          </w:p>
        </w:tc>
        <w:tc>
          <w:tcPr>
            <w:tcW w:w="6286" w:type="dxa"/>
          </w:tcPr>
          <w:p w:rsidR="00D27482" w:rsidRPr="007F17D5" w:rsidRDefault="00D27482" w:rsidP="00136A5E">
            <w:pPr>
              <w:ind w:hanging="353"/>
            </w:pPr>
          </w:p>
        </w:tc>
        <w:tc>
          <w:tcPr>
            <w:tcW w:w="4989" w:type="dxa"/>
          </w:tcPr>
          <w:p w:rsidR="00D27482" w:rsidRPr="007F17D5" w:rsidRDefault="00D27482" w:rsidP="007F17D5">
            <w:pPr>
              <w:ind w:left="0"/>
            </w:pPr>
          </w:p>
        </w:tc>
      </w:tr>
      <w:tr w:rsidR="00D27482" w:rsidRPr="007F17D5" w:rsidTr="007F17D5">
        <w:tc>
          <w:tcPr>
            <w:tcW w:w="1596" w:type="dxa"/>
          </w:tcPr>
          <w:p w:rsidR="00D27482" w:rsidRPr="007F17D5" w:rsidRDefault="00D27482" w:rsidP="007F17D5">
            <w:pPr>
              <w:ind w:left="0"/>
            </w:pPr>
            <w:r w:rsidRPr="007F17D5">
              <w:t>Consensus</w:t>
            </w:r>
          </w:p>
        </w:tc>
        <w:tc>
          <w:tcPr>
            <w:tcW w:w="1097" w:type="dxa"/>
          </w:tcPr>
          <w:p w:rsidR="00D27482" w:rsidRPr="007F17D5" w:rsidRDefault="00D27482" w:rsidP="007F17D5">
            <w:pPr>
              <w:ind w:left="0"/>
              <w:jc w:val="center"/>
            </w:pPr>
          </w:p>
        </w:tc>
        <w:tc>
          <w:tcPr>
            <w:tcW w:w="6286" w:type="dxa"/>
          </w:tcPr>
          <w:p w:rsidR="00D27482" w:rsidRPr="007F17D5" w:rsidRDefault="00D27482" w:rsidP="005F4E75">
            <w:pPr>
              <w:ind w:left="0"/>
              <w:rPr>
                <w:sz w:val="20"/>
              </w:rPr>
            </w:pPr>
            <w:r w:rsidRPr="007F17D5">
              <w:rPr>
                <w:sz w:val="20"/>
              </w:rPr>
              <w:t xml:space="preserve">(avg. of  </w:t>
            </w:r>
            <w:r w:rsidR="00C278E3">
              <w:rPr>
                <w:sz w:val="20"/>
              </w:rPr>
              <w:t xml:space="preserve"> </w:t>
            </w:r>
            <w:r w:rsidRPr="007F17D5">
              <w:rPr>
                <w:sz w:val="20"/>
              </w:rPr>
              <w:t>ratings)</w:t>
            </w:r>
          </w:p>
        </w:tc>
        <w:tc>
          <w:tcPr>
            <w:tcW w:w="4989" w:type="dxa"/>
          </w:tcPr>
          <w:p w:rsidR="00D27482" w:rsidRPr="007F17D5" w:rsidRDefault="00D27482" w:rsidP="007F17D5">
            <w:pPr>
              <w:ind w:left="0"/>
            </w:pPr>
          </w:p>
        </w:tc>
      </w:tr>
    </w:tbl>
    <w:p w:rsidR="00D27482" w:rsidRDefault="00D27482"/>
    <w:p w:rsidR="00D27482" w:rsidRDefault="00D27482"/>
    <w:p w:rsidR="00D27482" w:rsidRDefault="00D27482"/>
    <w:sectPr w:rsidR="00D27482" w:rsidSect="0074241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93" w:rsidRDefault="00676F93" w:rsidP="00742412">
      <w:r>
        <w:separator/>
      </w:r>
    </w:p>
  </w:endnote>
  <w:endnote w:type="continuationSeparator" w:id="0">
    <w:p w:rsidR="00676F93" w:rsidRDefault="00676F93" w:rsidP="007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93" w:rsidRDefault="00676F93" w:rsidP="00742412">
      <w:r>
        <w:separator/>
      </w:r>
    </w:p>
  </w:footnote>
  <w:footnote w:type="continuationSeparator" w:id="0">
    <w:p w:rsidR="00676F93" w:rsidRDefault="00676F93" w:rsidP="0074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82" w:rsidRDefault="00D27482">
    <w:pPr>
      <w:pStyle w:val="Header"/>
    </w:pPr>
  </w:p>
  <w:p w:rsidR="00D27482" w:rsidRDefault="00D27482">
    <w:pPr>
      <w:pStyle w:val="Header"/>
    </w:pPr>
  </w:p>
  <w:p w:rsidR="00D27482" w:rsidRDefault="00D27482">
    <w:pPr>
      <w:pStyle w:val="Header"/>
    </w:pPr>
  </w:p>
  <w:p w:rsidR="00D27482" w:rsidRDefault="00D27482">
    <w:pPr>
      <w:pStyle w:val="Header"/>
    </w:pPr>
  </w:p>
  <w:p w:rsidR="00D27482" w:rsidRDefault="00D27482">
    <w:pPr>
      <w:pStyle w:val="Header"/>
    </w:pPr>
  </w:p>
  <w:p w:rsidR="00D27482" w:rsidRDefault="00D27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12"/>
    <w:rsid w:val="000072BF"/>
    <w:rsid w:val="00036141"/>
    <w:rsid w:val="000A0D77"/>
    <w:rsid w:val="000B107B"/>
    <w:rsid w:val="000C40DF"/>
    <w:rsid w:val="000D1F2D"/>
    <w:rsid w:val="000D3F76"/>
    <w:rsid w:val="00100DFD"/>
    <w:rsid w:val="00117672"/>
    <w:rsid w:val="00136A5E"/>
    <w:rsid w:val="00141894"/>
    <w:rsid w:val="0014533F"/>
    <w:rsid w:val="001652F5"/>
    <w:rsid w:val="00192DB8"/>
    <w:rsid w:val="001A0171"/>
    <w:rsid w:val="001A0AD1"/>
    <w:rsid w:val="00237F78"/>
    <w:rsid w:val="00242F54"/>
    <w:rsid w:val="002462E8"/>
    <w:rsid w:val="00250A64"/>
    <w:rsid w:val="00280122"/>
    <w:rsid w:val="00293B45"/>
    <w:rsid w:val="002B5538"/>
    <w:rsid w:val="002E57E3"/>
    <w:rsid w:val="00306EEF"/>
    <w:rsid w:val="00334B10"/>
    <w:rsid w:val="00387A2C"/>
    <w:rsid w:val="003D3C29"/>
    <w:rsid w:val="003F6F42"/>
    <w:rsid w:val="004475D8"/>
    <w:rsid w:val="004635E5"/>
    <w:rsid w:val="00470176"/>
    <w:rsid w:val="004713E5"/>
    <w:rsid w:val="00471A68"/>
    <w:rsid w:val="00495D5E"/>
    <w:rsid w:val="004C3314"/>
    <w:rsid w:val="004E14BF"/>
    <w:rsid w:val="004E21AD"/>
    <w:rsid w:val="0051353A"/>
    <w:rsid w:val="0051741C"/>
    <w:rsid w:val="00542471"/>
    <w:rsid w:val="005C4095"/>
    <w:rsid w:val="005C7CA0"/>
    <w:rsid w:val="005F4E75"/>
    <w:rsid w:val="00611BA5"/>
    <w:rsid w:val="00676F93"/>
    <w:rsid w:val="006B5EBC"/>
    <w:rsid w:val="006C6D93"/>
    <w:rsid w:val="00703A14"/>
    <w:rsid w:val="00712517"/>
    <w:rsid w:val="00742412"/>
    <w:rsid w:val="0075149E"/>
    <w:rsid w:val="007979F9"/>
    <w:rsid w:val="007B5A4D"/>
    <w:rsid w:val="007E333F"/>
    <w:rsid w:val="007E5160"/>
    <w:rsid w:val="007F17D5"/>
    <w:rsid w:val="007F3493"/>
    <w:rsid w:val="00836E48"/>
    <w:rsid w:val="008426F5"/>
    <w:rsid w:val="00880E92"/>
    <w:rsid w:val="008A4218"/>
    <w:rsid w:val="008D01E2"/>
    <w:rsid w:val="008D5B53"/>
    <w:rsid w:val="0092638E"/>
    <w:rsid w:val="0095567D"/>
    <w:rsid w:val="00975772"/>
    <w:rsid w:val="009A3CEB"/>
    <w:rsid w:val="009B1559"/>
    <w:rsid w:val="009C41E0"/>
    <w:rsid w:val="009E12ED"/>
    <w:rsid w:val="009F5973"/>
    <w:rsid w:val="009F598B"/>
    <w:rsid w:val="00A0081D"/>
    <w:rsid w:val="00A32540"/>
    <w:rsid w:val="00A40E4D"/>
    <w:rsid w:val="00A85DB1"/>
    <w:rsid w:val="00A87AED"/>
    <w:rsid w:val="00A90A0E"/>
    <w:rsid w:val="00A937E1"/>
    <w:rsid w:val="00AB1DDF"/>
    <w:rsid w:val="00AC5574"/>
    <w:rsid w:val="00AF559E"/>
    <w:rsid w:val="00B15076"/>
    <w:rsid w:val="00B17036"/>
    <w:rsid w:val="00B34BA5"/>
    <w:rsid w:val="00B91C5D"/>
    <w:rsid w:val="00B97A3D"/>
    <w:rsid w:val="00BA426E"/>
    <w:rsid w:val="00BB7658"/>
    <w:rsid w:val="00C278E3"/>
    <w:rsid w:val="00C42121"/>
    <w:rsid w:val="00C73F1B"/>
    <w:rsid w:val="00C762E5"/>
    <w:rsid w:val="00C80D1D"/>
    <w:rsid w:val="00C949A6"/>
    <w:rsid w:val="00CA4995"/>
    <w:rsid w:val="00CB1EE6"/>
    <w:rsid w:val="00CD3A1E"/>
    <w:rsid w:val="00CE54A0"/>
    <w:rsid w:val="00D27482"/>
    <w:rsid w:val="00D32D91"/>
    <w:rsid w:val="00D3495C"/>
    <w:rsid w:val="00D41216"/>
    <w:rsid w:val="00D51AF7"/>
    <w:rsid w:val="00D51BDB"/>
    <w:rsid w:val="00D7179C"/>
    <w:rsid w:val="00DA744B"/>
    <w:rsid w:val="00DC3ADE"/>
    <w:rsid w:val="00DE1C85"/>
    <w:rsid w:val="00E446F3"/>
    <w:rsid w:val="00E83D04"/>
    <w:rsid w:val="00E94D15"/>
    <w:rsid w:val="00EC1DB5"/>
    <w:rsid w:val="00EE22E6"/>
    <w:rsid w:val="00F03917"/>
    <w:rsid w:val="00F54E9E"/>
    <w:rsid w:val="00F85885"/>
    <w:rsid w:val="00F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FD"/>
    <w:pPr>
      <w:ind w:left="36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41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412"/>
    <w:rPr>
      <w:rFonts w:cs="Times New Roman"/>
    </w:rPr>
  </w:style>
  <w:style w:type="character" w:customStyle="1" w:styleId="apple-converted-space">
    <w:name w:val="apple-converted-space"/>
    <w:basedOn w:val="DefaultParagraphFont"/>
    <w:rsid w:val="007424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Jackie</cp:lastModifiedBy>
  <cp:revision>5</cp:revision>
  <dcterms:created xsi:type="dcterms:W3CDTF">2013-08-12T16:50:00Z</dcterms:created>
  <dcterms:modified xsi:type="dcterms:W3CDTF">2013-08-14T02:41:00Z</dcterms:modified>
</cp:coreProperties>
</file>